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92"/>
        <w:gridCol w:w="798"/>
        <w:gridCol w:w="902"/>
        <w:gridCol w:w="1554"/>
        <w:gridCol w:w="1939"/>
      </w:tblGrid>
      <w:tr w:rsidR="00A2561B" w:rsidTr="00A32F83"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" w:type="dxa"/>
              <w:left w:w="15" w:type="dxa"/>
              <w:bottom w:w="75" w:type="dxa"/>
              <w:right w:w="1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  <w:t>3.2. Расходы организации</w:t>
            </w:r>
            <w:r w:rsidR="008D011F"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  <w:t xml:space="preserve"> 2023 г.</w:t>
            </w:r>
          </w:p>
        </w:tc>
      </w:tr>
      <w:tr w:rsidR="00A2561B" w:rsidTr="00A32F83"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19"/>
                <w:szCs w:val="19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</w:rPr>
              <w:t>Код по ОКЕИ: тысяча рублей — 384 (с одним десятичным знаком)</w:t>
            </w:r>
          </w:p>
        </w:tc>
      </w:tr>
      <w:tr w:rsidR="00A2561B" w:rsidTr="00A32F83">
        <w:tc>
          <w:tcPr>
            <w:tcW w:w="0" w:type="auto"/>
            <w:vMerge w:val="restart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Наименование показателей</w:t>
            </w:r>
          </w:p>
        </w:tc>
        <w:tc>
          <w:tcPr>
            <w:tcW w:w="0" w:type="auto"/>
            <w:vMerge w:val="restart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№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строки</w:t>
            </w:r>
          </w:p>
        </w:tc>
        <w:tc>
          <w:tcPr>
            <w:tcW w:w="0" w:type="auto"/>
            <w:vMerge w:val="restart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Всего</w:t>
            </w:r>
          </w:p>
        </w:tc>
        <w:tc>
          <w:tcPr>
            <w:tcW w:w="0" w:type="auto"/>
            <w:gridSpan w:val="2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 xml:space="preserve">в том числе </w:t>
            </w:r>
            <w:proofErr w:type="gramStart"/>
            <w:r>
              <w:rPr>
                <w:rFonts w:ascii="Tahoma" w:hAnsi="Tahoma" w:cs="Tahoma"/>
                <w:color w:val="000000"/>
                <w:sz w:val="21"/>
                <w:szCs w:val="21"/>
              </w:rPr>
              <w:t>осуществляемые</w:t>
            </w:r>
            <w:proofErr w:type="gramEnd"/>
          </w:p>
        </w:tc>
      </w:tr>
      <w:tr w:rsidR="00A2561B" w:rsidTr="00A32F83">
        <w:tc>
          <w:tcPr>
            <w:tcW w:w="0" w:type="auto"/>
            <w:vMerge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за счет средств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бюджетов всех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уровней (субсидий)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из них (из гр. 4) —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за счет средств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на выполнение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государственного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(муниципального)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задания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3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Расходы (сумма строк 02, 06, 13, 14)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12110,6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11884,7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10398,7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в том числе:</w:t>
            </w:r>
          </w:p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оплата труда и начисления на выплаты по оплате труда</w:t>
            </w:r>
            <w:r>
              <w:rPr>
                <w:rFonts w:ascii="Tahoma" w:hAnsi="Tahoma" w:cs="Tahoma"/>
                <w:color w:val="000000"/>
                <w:sz w:val="21"/>
                <w:szCs w:val="21"/>
              </w:rPr>
              <w:br/>
              <w:t>(сумма строк 03–05)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9696,4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9696,4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8522,9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заработная плата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3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7410,6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7410,6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6650,7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прочие выплаты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187,0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187,0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начисления на выплаты по оплате труда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2098,8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2098,8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1872,2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оплата работ, услуг (сумма строк 07–12)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1328,6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1328,6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1318,6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в том числе:</w:t>
            </w:r>
          </w:p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услуги связи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7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транспортные услуги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8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коммунальные услуги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9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1104,5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1104,5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1104,5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арендная плата за пользование имуществом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работы, услуги по содержанию имущества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115,4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115,4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115,4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прочие работы, услуги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12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98,7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98,7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88,7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социальное обеспечение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13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88,4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88,4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прочие расходы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997,2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771,3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557,2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Поступление нефинансовых активов (сумма строк 16–19)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15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570,4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570,4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509,5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в том числе:</w:t>
            </w:r>
          </w:p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увеличение стоимости основных средств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16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60,9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60,9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увеличение стоимости нематериальных активов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17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 xml:space="preserve">увеличение стоимости </w:t>
            </w:r>
            <w:proofErr w:type="spellStart"/>
            <w:r>
              <w:rPr>
                <w:rFonts w:ascii="Tahoma" w:hAnsi="Tahoma" w:cs="Tahoma"/>
                <w:color w:val="000000"/>
                <w:sz w:val="21"/>
                <w:szCs w:val="21"/>
              </w:rPr>
              <w:t>непроизведенных</w:t>
            </w:r>
            <w:proofErr w:type="spellEnd"/>
            <w:r>
              <w:rPr>
                <w:rFonts w:ascii="Tahoma" w:hAnsi="Tahoma" w:cs="Tahoma"/>
                <w:color w:val="000000"/>
                <w:sz w:val="21"/>
                <w:szCs w:val="21"/>
              </w:rPr>
              <w:t xml:space="preserve"> активов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0,0</w:t>
            </w: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E6EE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увеличение стоимости материальных запасов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CCDD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509,5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509,5</w:t>
            </w:r>
          </w:p>
        </w:tc>
        <w:tc>
          <w:tcPr>
            <w:tcW w:w="0" w:type="auto"/>
            <w:tcBorders>
              <w:top w:val="single" w:sz="6" w:space="0" w:color="778899"/>
              <w:left w:val="single" w:sz="6" w:space="0" w:color="778899"/>
              <w:bottom w:val="single" w:sz="6" w:space="0" w:color="778899"/>
              <w:right w:val="single" w:sz="6" w:space="0" w:color="7788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509,5</w:t>
            </w:r>
          </w:p>
        </w:tc>
      </w:tr>
      <w:tr w:rsidR="00A2561B" w:rsidTr="00A32F8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  <w:t>Справка 7.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b/>
                <w:bCs/>
                <w:color w:val="000000"/>
                <w:sz w:val="23"/>
                <w:szCs w:val="23"/>
              </w:rPr>
            </w:pPr>
          </w:p>
        </w:tc>
      </w:tr>
      <w:tr w:rsidR="00A2561B" w:rsidTr="00A32F83">
        <w:tc>
          <w:tcPr>
            <w:tcW w:w="0" w:type="auto"/>
            <w:tcBorders>
              <w:top w:val="single" w:sz="6" w:space="0" w:color="778899"/>
            </w:tcBorders>
            <w:shd w:val="clear" w:color="auto" w:fill="FFFFFF"/>
            <w:vAlign w:val="center"/>
            <w:hideMark/>
          </w:tcPr>
          <w:p w:rsidR="00A2561B" w:rsidRDefault="00A2561B" w:rsidP="00A32F83">
            <w:pPr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Наличие программы энергосбережения в организации (код: да – 1, нет – 0)</w:t>
            </w:r>
          </w:p>
        </w:tc>
        <w:tc>
          <w:tcPr>
            <w:tcW w:w="0" w:type="auto"/>
            <w:tcBorders>
              <w:top w:val="single" w:sz="6" w:space="0" w:color="778899"/>
            </w:tcBorders>
            <w:shd w:val="clear" w:color="auto" w:fill="FFFFFF"/>
            <w:vAlign w:val="center"/>
            <w:hideMark/>
          </w:tcPr>
          <w:p w:rsidR="00A2561B" w:rsidRDefault="00A2561B" w:rsidP="00A32F83">
            <w:pPr>
              <w:jc w:val="center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(20)</w:t>
            </w:r>
          </w:p>
        </w:tc>
        <w:tc>
          <w:tcPr>
            <w:tcW w:w="0" w:type="auto"/>
            <w:tcBorders>
              <w:top w:val="single" w:sz="6" w:space="0" w:color="778899"/>
            </w:tcBorders>
            <w:shd w:val="clear" w:color="auto" w:fill="FFFFFF"/>
            <w:vAlign w:val="center"/>
            <w:hideMark/>
          </w:tcPr>
          <w:p w:rsidR="00A2561B" w:rsidRDefault="00A2561B" w:rsidP="00A32F83">
            <w:pPr>
              <w:jc w:val="right"/>
              <w:rPr>
                <w:rFonts w:ascii="Tahoma" w:hAnsi="Tahoma" w:cs="Tahoma"/>
                <w:color w:val="000000"/>
                <w:sz w:val="21"/>
                <w:szCs w:val="21"/>
              </w:rPr>
            </w:pPr>
            <w:r>
              <w:rPr>
                <w:rFonts w:ascii="Tahoma" w:hAnsi="Tahoma" w:cs="Tahoma"/>
                <w:color w:val="000000"/>
                <w:sz w:val="21"/>
                <w:szCs w:val="21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2561B" w:rsidRDefault="00A2561B" w:rsidP="00A32F8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2561B" w:rsidRDefault="00A2561B" w:rsidP="00A32F83">
            <w:pPr>
              <w:rPr>
                <w:sz w:val="20"/>
                <w:szCs w:val="20"/>
              </w:rPr>
            </w:pPr>
          </w:p>
        </w:tc>
      </w:tr>
    </w:tbl>
    <w:p w:rsidR="005C24B5" w:rsidRDefault="005C24B5"/>
    <w:sectPr w:rsidR="005C24B5" w:rsidSect="005C2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A2561B"/>
    <w:rsid w:val="005C24B5"/>
    <w:rsid w:val="008D011F"/>
    <w:rsid w:val="00A256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6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1261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2024-08-29T08:52:00Z</dcterms:created>
  <dcterms:modified xsi:type="dcterms:W3CDTF">2024-08-29T08:53:00Z</dcterms:modified>
</cp:coreProperties>
</file>